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7F" w:rsidRDefault="00EC3D7F"/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u w:val="single"/>
          <w:lang/>
        </w:rPr>
        <w:t xml:space="preserve">Załącznik nr 3 -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/>
        </w:rPr>
        <w:t>Wz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ór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umowy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Umowa nr ...........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na podstawie postępowania nr </w:t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>ZL.69.2016.GK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 dniu ........................ roku w Rzgowie pomiędzy: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Gminą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Rzg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siedzibą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Rzgowie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, Pl.500-lecia 22 95-030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Rzgów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 NIP.7282606012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REGON: 472057827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zwanym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Zamawiającym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reprezentowaną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Burmistrz Rzgowa 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Mateusza Kamińskiego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.....................................................................................................................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reprezentowanym przez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..........................................  </w:t>
      </w:r>
      <w:r>
        <w:rPr>
          <w:rFonts w:ascii="Times New Roman" w:hAnsi="Times New Roman" w:cs="Times New Roman"/>
          <w:sz w:val="24"/>
          <w:szCs w:val="24"/>
          <w:lang/>
        </w:rPr>
        <w:t>zwanym dalej "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Wykonawcą</w:t>
      </w:r>
      <w:r>
        <w:rPr>
          <w:rFonts w:ascii="Times New Roman" w:hAnsi="Times New Roman" w:cs="Times New Roman"/>
          <w:sz w:val="24"/>
          <w:szCs w:val="24"/>
          <w:lang/>
        </w:rPr>
        <w:t>" została zawarta umowa następującej treści: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§1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Zamawiający zleca, a Wykonawca zobowiązuje się do wykonania zadań polegających na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konserwacji oświetlenia ulicznego będącego własnością  Gminy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Rzg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2017 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lang w:val="en-US"/>
        </w:rPr>
        <w:t>godnie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zakresem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konserwacji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stanowiącym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Załącznik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 1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niniejszej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§2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Strony ustalają, że umowa niniejsza zostaje zawarta na okres: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od 01.01.2017 r. do 31.12.2017r.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§3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1. </w:t>
      </w:r>
      <w:r>
        <w:rPr>
          <w:rFonts w:ascii="Times New Roman" w:hAnsi="Times New Roman" w:cs="Times New Roman"/>
          <w:sz w:val="24"/>
          <w:szCs w:val="24"/>
          <w:lang/>
        </w:rPr>
        <w:t>Strony ustalają, że Wykonawca za wykonanie przedmiotu umowy otrzymywać będzie wynagrodzenie zgodnie ze złożoną i wybraną ofertą na podstawie cen jednostkowych w kwocie: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cena netto za konserwację jednego punktu oświetleniowego miesięcznie (zł)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........................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podatek VAT (23%)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słownie zł: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.......................................................................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cena brutto za konserwację jednego punktu oświetleniowego miesięcznie 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słownie zł: .......................................................................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 okresie od 01.01.2017 r. Do 31.12.2017 r.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2. </w:t>
      </w:r>
      <w:r>
        <w:rPr>
          <w:rFonts w:ascii="Times New Roman" w:hAnsi="Times New Roman" w:cs="Times New Roman"/>
          <w:sz w:val="24"/>
          <w:szCs w:val="24"/>
          <w:lang/>
        </w:rPr>
        <w:t>Punkty oświetleniowe w ilości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752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X ....... zł</w:t>
      </w:r>
      <w:r>
        <w:rPr>
          <w:rFonts w:ascii="Times New Roman" w:hAnsi="Times New Roman" w:cs="Times New Roman"/>
          <w:sz w:val="24"/>
          <w:szCs w:val="24"/>
          <w:lang/>
        </w:rPr>
        <w:t xml:space="preserve"> (cena netto za konserwację jednego punktu oświetleniowego zł/1 miesiąc)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+ 23%VAT=  ..................................... </w:t>
      </w:r>
      <w:r>
        <w:rPr>
          <w:rFonts w:ascii="Times New Roman" w:hAnsi="Times New Roman" w:cs="Times New Roman"/>
          <w:sz w:val="24"/>
          <w:szCs w:val="24"/>
          <w:lang/>
        </w:rPr>
        <w:t xml:space="preserve">brutto/1miesiąc 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3. </w:t>
      </w:r>
      <w:r>
        <w:rPr>
          <w:rFonts w:ascii="Times New Roman" w:hAnsi="Times New Roman" w:cs="Times New Roman"/>
          <w:sz w:val="24"/>
          <w:szCs w:val="24"/>
          <w:lang/>
        </w:rPr>
        <w:t xml:space="preserve">Wartość umowy za cały okres trwania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zam</w:t>
      </w:r>
      <w:r>
        <w:rPr>
          <w:rFonts w:ascii="Times New Roman" w:hAnsi="Times New Roman" w:cs="Times New Roman"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została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obliczona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następujący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sposób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(liczba punktów oświetleniowych x cena netto za konserwację jednego punktu oświetleniowego+ 23%VAT) x 12 miesięcy</w:t>
      </w:r>
      <w:r>
        <w:rPr>
          <w:rFonts w:ascii="Times New Roman" w:hAnsi="Times New Roman" w:cs="Times New Roman"/>
          <w:sz w:val="24"/>
          <w:szCs w:val="24"/>
          <w:lang/>
        </w:rPr>
        <w:t xml:space="preserve"> i wynosi  ...................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zł </w:t>
      </w:r>
      <w:r>
        <w:rPr>
          <w:rFonts w:ascii="Times New Roman" w:hAnsi="Times New Roman" w:cs="Times New Roman"/>
          <w:sz w:val="24"/>
          <w:szCs w:val="24"/>
          <w:lang/>
        </w:rPr>
        <w:t>(słownie: ........................ )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4. </w:t>
      </w:r>
      <w:r>
        <w:rPr>
          <w:rFonts w:ascii="Times New Roman" w:hAnsi="Times New Roman" w:cs="Times New Roman"/>
          <w:sz w:val="24"/>
          <w:szCs w:val="24"/>
          <w:lang/>
        </w:rPr>
        <w:t>Zamawiający zobowiązuje się jedynie zapłacić za faktyczne wykonanie przedmiotu umowy.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5. </w:t>
      </w:r>
      <w:r>
        <w:rPr>
          <w:rFonts w:ascii="Times New Roman" w:hAnsi="Times New Roman" w:cs="Times New Roman"/>
          <w:sz w:val="24"/>
          <w:szCs w:val="24"/>
          <w:lang/>
        </w:rPr>
        <w:t xml:space="preserve">Realizacja umowy będzie następowała na zlecenie Zamawiającego wg potrzeb. Wykonawcy nie przysługuje roszczenie o zrealizowanie umowy do kwoty o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§3 ust.3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roszczenie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odszkodowanie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6. </w:t>
      </w:r>
      <w:r>
        <w:rPr>
          <w:rFonts w:ascii="Times New Roman" w:hAnsi="Times New Roman" w:cs="Times New Roman"/>
          <w:sz w:val="24"/>
          <w:szCs w:val="24"/>
          <w:lang/>
        </w:rPr>
        <w:t xml:space="preserve">Wynagrodzenie należne wykonawcy podlega automatycznej waloryzacji odpowiednio o kwotę podatku VAT wynikającą ze stawki tego podatku obowiązującą w chwili powstania obowiązku </w:t>
      </w:r>
      <w:r>
        <w:rPr>
          <w:rFonts w:ascii="Times New Roman" w:hAnsi="Times New Roman" w:cs="Times New Roman"/>
          <w:sz w:val="24"/>
          <w:szCs w:val="24"/>
          <w:lang/>
        </w:rPr>
        <w:lastRenderedPageBreak/>
        <w:t>podatkowego. W takim przypadku wysokość wynagrodzenia należnego wykonawcy ustalana jest każdorazowo z uwzględnieniem aktualnej stawki podatku VAT obowiązującej na dzień wystawienia faktury (powstania obowiązku podatkowego).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7. </w:t>
      </w:r>
      <w:r>
        <w:rPr>
          <w:rFonts w:ascii="Times New Roman" w:hAnsi="Times New Roman" w:cs="Times New Roman"/>
          <w:sz w:val="24"/>
          <w:szCs w:val="24"/>
          <w:lang/>
        </w:rPr>
        <w:t>Strony ustalają, że wynagrodzenie Wykonawcy wypłacane będzie przelewem na wskazany w fakturze VAT/rachunku nr rachunku bankowego na podstawie prawidłowo wystawionej faktury VAT/rachunku w cyklu miesięcznym.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8. </w:t>
      </w:r>
      <w:r>
        <w:rPr>
          <w:rFonts w:ascii="Times New Roman" w:hAnsi="Times New Roman" w:cs="Times New Roman"/>
          <w:sz w:val="24"/>
          <w:szCs w:val="24"/>
          <w:lang/>
        </w:rPr>
        <w:t>Termin płatności: 30 dni od otrzymania   prawidłowo wystawionej faktury VAT/rachunku.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9. </w:t>
      </w:r>
      <w:r>
        <w:rPr>
          <w:rFonts w:ascii="Times New Roman" w:hAnsi="Times New Roman" w:cs="Times New Roman"/>
          <w:sz w:val="24"/>
          <w:szCs w:val="24"/>
          <w:lang/>
        </w:rPr>
        <w:t>Strony zgodnie ustalają, że liczba punkt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świetlnych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podlegających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konserwacji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miarę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robót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modernizacyjnych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inwestycyjnych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zmianie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64C5" w:rsidRDefault="00DA64C5" w:rsidP="00DA64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W przypadku zmiany ilości punkt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świetlnych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powyżej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wyniku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inwestycji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zostaną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wprowadzone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zmiany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aneksu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§4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Strony ustalają, że osobą odpowiedzialną za realizację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zam</w:t>
      </w:r>
      <w:r>
        <w:rPr>
          <w:rFonts w:ascii="Times New Roman" w:hAnsi="Times New Roman" w:cs="Times New Roman"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będzie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Włodzimierz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Kaczmarek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tel. 42 2141233,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  z ramienia Zamawiającego -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..............................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§5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Strony ustalają, że wszelkie koszty związane z wyłączeniem linii oraz dopuszczenia do pracy ponosi Wykonawca.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§6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1. </w:t>
      </w:r>
      <w:r>
        <w:rPr>
          <w:rFonts w:ascii="Times New Roman" w:hAnsi="Times New Roman" w:cs="Times New Roman"/>
          <w:sz w:val="24"/>
          <w:szCs w:val="24"/>
          <w:lang/>
        </w:rPr>
        <w:t>Strony ustalają, że każda awaria musi być usunięta  w ciągu 48 godzin od telefonicznego lub e-mailem zgłoszenia awarii Wykonawcy przez Zamawiającego pod nr tel. …................. lub adresem e-mail …..............., z powyższego wyklucza się klęski żywiołowe i duże dewastacje.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2. </w:t>
      </w:r>
      <w:r>
        <w:rPr>
          <w:rFonts w:ascii="Times New Roman" w:hAnsi="Times New Roman" w:cs="Times New Roman"/>
          <w:sz w:val="24"/>
          <w:szCs w:val="24"/>
          <w:lang/>
        </w:rPr>
        <w:t>Zamawiający ma prawo do przeprowadzenia samodzielnie lub przy udziale Wykonawcy kontroli stanu oświetlenia dr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§7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1. </w:t>
      </w:r>
      <w:r>
        <w:rPr>
          <w:rFonts w:ascii="Times New Roman" w:hAnsi="Times New Roman" w:cs="Times New Roman"/>
          <w:sz w:val="24"/>
          <w:szCs w:val="24"/>
          <w:lang/>
        </w:rPr>
        <w:t xml:space="preserve">Odbiory wykonywanych robót dodatkowych nie ujętych w zakresie konserwacji, 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koszt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przekroczy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wartości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będą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przeprowadzone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bieżąco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udziale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2. </w:t>
      </w:r>
      <w:r>
        <w:rPr>
          <w:rFonts w:ascii="Times New Roman" w:hAnsi="Times New Roman" w:cs="Times New Roman"/>
          <w:sz w:val="24"/>
          <w:szCs w:val="24"/>
          <w:lang/>
        </w:rPr>
        <w:t xml:space="preserve">Podstawę do wystawiania faktury za roboty dodatkowe stanowić będzie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protok</w:t>
      </w:r>
      <w:r>
        <w:rPr>
          <w:rFonts w:ascii="Times New Roman" w:hAnsi="Times New Roman" w:cs="Times New Roman"/>
          <w:sz w:val="24"/>
          <w:szCs w:val="24"/>
          <w:lang w:val="en-US"/>
        </w:rPr>
        <w:t>ół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odbioru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kosztorys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powykonawczy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§8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Wszelkie spory wynikłe w trakcie realizacji tej umowy będą rozstrzygane przez Sąd właściwy miejscowo dla siedziby Zamawiającego.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§9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Zamawiający zastrzega sobie prawo do rozwiązania umowy ze skutkiem natychmiastowym w przypadku nie wykonywania lub nienależytego wykonywania przez Wykonawcę zobowiązań umownych.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§10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Umowa zostaje sporządzona w trzech jednobrzmiących egzemplarzach, jeden egz. Dla Wykonawcy i dwa egz. dla Zamawiającego.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                                                                                                       Zleceniobiorca:                                                             Zleceniodawca :                                                                                                         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Załącznik Nr 1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do Umowy nr GK. ...........................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z dnia  .............................        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1. Przedmiotem zamówienia jest konserwacja oświetlenia ulicznego będącego własnością Gminy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Rzg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okresie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01.01.2017 r. Do 31.12.2017 r.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Calibri" w:hAnsi="Calibri" w:cs="Calibri"/>
          <w:lang/>
        </w:rPr>
      </w:pP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2. Struktura systemu oświetleniowego będącego przedmiotem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zam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a) liczba punktów świetlnych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752 szt., </w:t>
      </w:r>
      <w:r>
        <w:rPr>
          <w:rFonts w:ascii="Times New Roman" w:hAnsi="Times New Roman" w:cs="Times New Roman"/>
          <w:sz w:val="24"/>
          <w:szCs w:val="24"/>
          <w:lang/>
        </w:rPr>
        <w:t>w tym: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W/w stan ilościowy może ulec zmianie w wyniku prowadzonych na terenie gminy inwestycji. W przypadku zmiany ilości punkt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oświetleniowych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powyżej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zamówienia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zostaną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wprowadzone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zmiany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aneksu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a. zasilanie i rozdzielnie oświetleniowe: tablice oświetleniowe umieszczone w stacjach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trafo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zasilane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b. system sterowania oświetleniem ulicznym: zegary astronomiczne,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c. oświetlenie uliczne objęte niniejszym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zam</w:t>
      </w:r>
      <w:r>
        <w:rPr>
          <w:rFonts w:ascii="Times New Roman" w:hAnsi="Times New Roman" w:cs="Times New Roman"/>
          <w:sz w:val="24"/>
          <w:szCs w:val="24"/>
          <w:lang w:val="en-US"/>
        </w:rPr>
        <w:t>ówieniem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powieszone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napowietrznej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niskiego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napięcia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słupy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oświetleniowe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zasilane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linią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kablową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3. Szczegółowy zakres rzeczowy przedmiotu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zam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obejmuje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konserwację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oświetlenia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ulicznego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terenie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Rzgów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następującym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zakresie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• prowadzenie bieżącej konserwacji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obwod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oświetleniowych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• naprawę linii oświetleniowych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po uszkodzeniach,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• naprawę kabli i konserwację wyjść kablowych na słupy,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• naprawę i wymianę bezpiecznik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zabezpieczających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obwody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oświetleniowe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 stacjach, w skrzyniach sterowniczo-zabezpieczeniowych oświetlenia,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• ustawianie zegar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sterujących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• wymianę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źr</w:t>
      </w:r>
      <w:r>
        <w:rPr>
          <w:rFonts w:ascii="Times New Roman" w:hAnsi="Times New Roman" w:cs="Times New Roman"/>
          <w:sz w:val="24"/>
          <w:szCs w:val="24"/>
          <w:lang w:val="en-US"/>
        </w:rPr>
        <w:t>ódeł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światła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kondensatorów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dławików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• przegląd i konserwację aparatury łączeniowej i sterowniczej oraz wymianę,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uszkodzonych i zużytych element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sterowania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• wymianę uszkodzonych opraw oświetleniowych oraz utrzymanie w należytej czystości opraw, kloszy i odbłyśnik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• remont i konserwację drzwiczek, wnęk kablowych (słupy oświetlenia wydzielonego),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• konserwację tablic sterowniczych i rozdzielczych oraz szafek oświetleniowych,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• konserwację konstrukcji wsporczych (wysięgniki itp.),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• remont i wymianę kabla oświetleniowego w zakresie: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Cambria Math" w:hAnsi="Cambria Math" w:cs="Cambria Math"/>
          <w:sz w:val="24"/>
          <w:szCs w:val="24"/>
          <w:lang/>
        </w:rPr>
        <w:t>−</w:t>
      </w:r>
      <w:r>
        <w:rPr>
          <w:rFonts w:ascii="Times New Roman" w:hAnsi="Times New Roman" w:cs="Times New Roman"/>
          <w:sz w:val="24"/>
          <w:szCs w:val="24"/>
          <w:lang/>
        </w:rPr>
        <w:t xml:space="preserve"> lokalizacja uszkodzenia,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Cambria Math" w:hAnsi="Cambria Math" w:cs="Cambria Math"/>
          <w:sz w:val="24"/>
          <w:szCs w:val="24"/>
          <w:lang/>
        </w:rPr>
        <w:t>−</w:t>
      </w:r>
      <w:r>
        <w:rPr>
          <w:rFonts w:ascii="Times New Roman" w:hAnsi="Times New Roman" w:cs="Times New Roman"/>
          <w:sz w:val="24"/>
          <w:szCs w:val="24"/>
          <w:lang/>
        </w:rPr>
        <w:t xml:space="preserve"> wymiana uszkodzonego kabla,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Cambria Math" w:hAnsi="Cambria Math" w:cs="Cambria Math"/>
          <w:sz w:val="24"/>
          <w:szCs w:val="24"/>
          <w:lang/>
        </w:rPr>
        <w:t>−</w:t>
      </w:r>
      <w:r>
        <w:rPr>
          <w:rFonts w:ascii="Times New Roman" w:hAnsi="Times New Roman" w:cs="Times New Roman"/>
          <w:sz w:val="24"/>
          <w:szCs w:val="24"/>
          <w:lang/>
        </w:rPr>
        <w:t xml:space="preserve"> pomiary elektryczne,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Cambria Math" w:hAnsi="Cambria Math" w:cs="Cambria Math"/>
          <w:sz w:val="24"/>
          <w:szCs w:val="24"/>
          <w:lang/>
        </w:rPr>
        <w:t>−</w:t>
      </w:r>
      <w:r>
        <w:rPr>
          <w:rFonts w:ascii="Times New Roman" w:hAnsi="Times New Roman" w:cs="Times New Roman"/>
          <w:sz w:val="24"/>
          <w:szCs w:val="24"/>
          <w:lang/>
        </w:rPr>
        <w:t xml:space="preserve"> utylizacja zużytych źródeł światła,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Cambria Math" w:hAnsi="Cambria Math" w:cs="Cambria Math"/>
          <w:sz w:val="24"/>
          <w:szCs w:val="24"/>
          <w:lang/>
        </w:rPr>
        <w:t>−</w:t>
      </w:r>
      <w:r>
        <w:rPr>
          <w:rFonts w:ascii="Times New Roman" w:hAnsi="Times New Roman" w:cs="Times New Roman"/>
          <w:sz w:val="24"/>
          <w:szCs w:val="24"/>
          <w:lang/>
        </w:rPr>
        <w:t xml:space="preserve"> uzupełnienie i wymiana uszkodzonych kloszy opraw,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• prowadzenie dokumentacji eksploatacyjnej w zakresie: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Cambria Math" w:hAnsi="Cambria Math" w:cs="Cambria Math"/>
          <w:sz w:val="24"/>
          <w:szCs w:val="24"/>
          <w:lang/>
        </w:rPr>
        <w:t>−</w:t>
      </w:r>
      <w:r>
        <w:rPr>
          <w:rFonts w:ascii="Times New Roman" w:hAnsi="Times New Roman" w:cs="Times New Roman"/>
          <w:sz w:val="24"/>
          <w:szCs w:val="24"/>
          <w:lang/>
        </w:rPr>
        <w:t xml:space="preserve"> książka zgłoszeń,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Cambria Math" w:hAnsi="Cambria Math" w:cs="Cambria Math"/>
          <w:sz w:val="24"/>
          <w:szCs w:val="24"/>
          <w:lang/>
        </w:rPr>
        <w:t>−</w:t>
      </w:r>
      <w:r>
        <w:rPr>
          <w:rFonts w:ascii="Times New Roman" w:hAnsi="Times New Roman" w:cs="Times New Roman"/>
          <w:sz w:val="24"/>
          <w:szCs w:val="24"/>
          <w:lang/>
        </w:rPr>
        <w:t xml:space="preserve"> przeglądów,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• powiadomienie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odbiorc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przerwach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energii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związanych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konserwacyjnymi</w:t>
      </w:r>
      <w:proofErr w:type="spellEnd"/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• koszt dostępu do stacji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trafo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• koszt uszkodzenia/kradzieży zegar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31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4. Sposób wykonania zamówienia: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303" w:hanging="3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a. wykonanie przedmiotu zamówienia zgodnie z obowiązującymi normami i przepisami w zakresie eksploatacji i konserwacji urządzeń energetycznych.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303" w:hanging="3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b. utrzymywanie we właściwym stanie opraw oświetleniowych, aby zabrudzenia lub częściowe uszkodzenia nie powodowały zmniejszenia ich sprawności,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303" w:hanging="31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c. utrzymywanie we właściwym stanie osłon i odbłyśnik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opraw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303" w:hanging="31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d. utrzymywanie właściwego stanu technicznego linii i instalacji oświetleniowej, zapewniającego prawidłową pracę urządzeń oświetleniowych bez zagrożenia bezpieczeństwa os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postronnych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45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e. utrzymanie estetycznego stanu urządzeń (czyste klosze, pozamykane wnęki),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f. systematyczne dokonywanie przegląd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oględzin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oświetleniowych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urządzeń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sterowniczych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g. prawidłowe i czytelne oznakowanie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obwod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oświetlenia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ulicznego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szafach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sterowniczych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wnękach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słupowych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umożliwiające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włączenie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wyłączenia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koniecznych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przypadkach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45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h. fachowa obsługa wyposażona w środki transportowe, podnośnik montażowy,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45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i. bieżące odbieranie informacji, zgłoszeń awarii (całodobowo) i odwrotne przekazywanie informacji o likwidacji zgłoszonych usterek oraz zgłoszenie awarii kablowych będących w naprawie u Wykonawcy a powodujących czasowe wyłączenia oświetlenia,</w:t>
      </w:r>
    </w:p>
    <w:p w:rsidR="00DA64C5" w:rsidRDefault="00DA64C5" w:rsidP="00DA64C5">
      <w:pPr>
        <w:autoSpaceDE w:val="0"/>
        <w:autoSpaceDN w:val="0"/>
        <w:adjustRightInd w:val="0"/>
        <w:spacing w:after="0" w:line="240" w:lineRule="auto"/>
        <w:ind w:left="245" w:hanging="2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j. bezzwłoczna likwidacja uszkodzeń sieciowych lub sterowniczych powodujących wygaśnięcie punkt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oświetleniowych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szczególnie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ważnych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ruchu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komunikacyjnego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A64C5" w:rsidRDefault="00DA64C5"/>
    <w:sectPr w:rsidR="00DA64C5" w:rsidSect="00110E5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DAD8F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7D5D"/>
    <w:rsid w:val="006827C9"/>
    <w:rsid w:val="006B63C1"/>
    <w:rsid w:val="00961F98"/>
    <w:rsid w:val="00B134EF"/>
    <w:rsid w:val="00CD7D5D"/>
    <w:rsid w:val="00DA64C5"/>
    <w:rsid w:val="00E461F7"/>
    <w:rsid w:val="00EC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1302</Words>
  <Characters>7814</Characters>
  <Application>Microsoft Office Word</Application>
  <DocSecurity>0</DocSecurity>
  <Lines>65</Lines>
  <Paragraphs>18</Paragraphs>
  <ScaleCrop>false</ScaleCrop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K</dc:creator>
  <cp:lastModifiedBy>Włodzimierz K</cp:lastModifiedBy>
  <cp:revision>7</cp:revision>
  <dcterms:created xsi:type="dcterms:W3CDTF">2016-12-20T16:28:00Z</dcterms:created>
  <dcterms:modified xsi:type="dcterms:W3CDTF">2016-12-22T16:14:00Z</dcterms:modified>
</cp:coreProperties>
</file>