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AD2" w14:textId="39A9C3E3" w:rsidR="008A3221" w:rsidRPr="008A3221" w:rsidRDefault="008A3221" w:rsidP="00392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Rzgów poszukuje wykonawcy instalacji elektrycznej oraz oświetlenia </w:t>
      </w:r>
      <w:r w:rsidR="0095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95491C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edowego 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ulicach 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Przyszkolnej w Romanowie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Gminie Rzgów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Inwestycja ta jest zapisana w budżecie gminy pt. </w:t>
      </w:r>
      <w:r w:rsidR="00392615" w:rsidRP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FA7BB6" w:rsidRPr="00FA7BB6">
        <w:rPr>
          <w:rFonts w:ascii="Times New Roman" w:hAnsi="Times New Roman" w:cs="Times New Roman"/>
          <w:b/>
          <w:sz w:val="24"/>
          <w:szCs w:val="24"/>
        </w:rPr>
        <w:t>Oświetlenie ulicy Przyszkolnej w Romanowie</w:t>
      </w:r>
      <w:r w:rsidR="00392615" w:rsidRPr="00E258E8">
        <w:rPr>
          <w:rFonts w:ascii="Times New Roman" w:hAnsi="Times New Roman" w:cs="Times New Roman"/>
          <w:b/>
          <w:sz w:val="24"/>
          <w:szCs w:val="24"/>
        </w:rPr>
        <w:t>”</w:t>
      </w:r>
      <w:r w:rsidR="00E258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615">
        <w:rPr>
          <w:rFonts w:ascii="Arial" w:hAnsi="Arial" w:cs="Arial"/>
          <w:sz w:val="17"/>
          <w:szCs w:val="17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wykonanie lin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oświetleniowej wraz z obsługą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geodezyjną, wykonanie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inwentaryzacji geodezyjnej i powykonawczej. Wykonawca dokona wszystkich niezbędnych czynności wymaganych do zgłoszenia zakończenia budowy i uruchomienia oświetlenia. Przedmiotem odbioru upoważniającym Wykonawcę do wystawienia faktury będzie; </w:t>
      </w:r>
    </w:p>
    <w:p w14:paraId="440166AE" w14:textId="77777777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 prac budowlanych wraz z uporządkowaniem terenu.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Przygotowanie kompletnej dokumentacji powykonawczej niezbędnej do zgłoszenia zakończenia prac </w:t>
      </w:r>
      <w:r w:rsid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PINB w Łodzi.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stronie Wykonawcy będzie leżało również złożenie wniosku o montaż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7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licznika do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ŁZE. Przedmiotem odbioru końcowego będzie działająca linia oświetleniowa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 przypadku braku licznika przed odbiorem prac przez Zamawiającego Wykonawca uruchomi oświetlenie na czas odbioru w oparciu o inne źródło zasilania.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CD0A7D" w14:textId="0A27A291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do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września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w sekretariacie Urzędu Miejskiego w Rzgowie, 95- 030 Rzgów Plac 500- lecia 22. 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złożonych ofertach zostanie umieszczony na stronie BIP Urzędu Miejskiego w Rzgowie,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Ewentualne pytania należy kierować do referatu inwestycji na adres; </w:t>
      </w:r>
      <w:hyperlink r:id="rId4" w:history="1"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inwestycje@rzgow.pl</w:t>
        </w:r>
      </w:hyperlink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.</w:t>
      </w:r>
    </w:p>
    <w:p w14:paraId="491818C1" w14:textId="16C6869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Oczekiwany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rmin realizacji zamówienia 30.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C7A788F" w14:textId="77777777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i wyboru ofert są: </w:t>
      </w:r>
    </w:p>
    <w:p w14:paraId="416FD4A0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 - 60 pkt</w:t>
      </w:r>
    </w:p>
    <w:p w14:paraId="7A3CCD52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 na oprawę oświetleniową wraz ze źródłem światła- 20 pkt</w:t>
      </w:r>
    </w:p>
    <w:p w14:paraId="099DC2C5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skuteczność świetlna oprawy oświetleniowej – 20 pkt</w:t>
      </w:r>
    </w:p>
    <w:p w14:paraId="0445BC56" w14:textId="77777777" w:rsidR="008A3221" w:rsidRPr="008A3221" w:rsidRDefault="008A3221" w:rsidP="005E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dokonywania oceny w kryterium „ceny”, na podstawie ceny brutto podanej w formularzu ofertowym będzie wykonany wg. następującego wzoru: </w:t>
      </w:r>
    </w:p>
    <w:p w14:paraId="0256EEA3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 C = (Cmin : Co) x 60% x 100 pkt</w:t>
      </w:r>
    </w:p>
    <w:p w14:paraId="5C0D89F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0E722BF7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Cmin - cena brutto oferty najtańszej</w:t>
      </w:r>
    </w:p>
    <w:p w14:paraId="4D0D5070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Co - cena brutto oferty ocenianej</w:t>
      </w:r>
    </w:p>
    <w:p w14:paraId="12D3AAE3" w14:textId="77777777" w:rsidR="008A3221" w:rsidRPr="008A3221" w:rsidRDefault="008A3221" w:rsidP="0039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Sposób punktowania w kryterium „okres gwarancji”, na podstawie gwarancji podanej w formularzu ofertowym będzie wykonany następująco: </w:t>
      </w:r>
    </w:p>
    <w:p w14:paraId="5D4F83E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Do 6 lat – 0 pkt.</w:t>
      </w:r>
    </w:p>
    <w:p w14:paraId="4E843306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7 lat – 5 pkt.</w:t>
      </w:r>
    </w:p>
    <w:p w14:paraId="40A63B8E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 lat – 10 pkt.</w:t>
      </w:r>
    </w:p>
    <w:p w14:paraId="44479046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9 lat – 15 pkt.</w:t>
      </w:r>
    </w:p>
    <w:p w14:paraId="0876B78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 – 20 pkt.</w:t>
      </w:r>
    </w:p>
    <w:p w14:paraId="4D6B97AD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A69553" w14:textId="77777777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 kryterium „skuteczność świetlna oprawy oświetleniowej” zostaną przyznane zgodnie z formułą: </w:t>
      </w:r>
    </w:p>
    <w:p w14:paraId="18BB63F3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Do 110 lm/W – 0 pkt.</w:t>
      </w:r>
    </w:p>
    <w:p w14:paraId="67F6301A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111 – 120 lm/W – 7 pkt.</w:t>
      </w:r>
    </w:p>
    <w:p w14:paraId="6AA0329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121 - 125 lm/W – 15 pkt.</w:t>
      </w:r>
    </w:p>
    <w:p w14:paraId="1EC14F81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126 i więcej lm/W – 20 pkt.</w:t>
      </w:r>
    </w:p>
    <w:p w14:paraId="7913C560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najkorzystniejszą zostanie uznana oferta z największą ilością punktów, stanowiących sumę punktów przyznanych w każdym kryterium z uwzględnieniem wagi procentowej danego kryterium.</w:t>
      </w:r>
    </w:p>
    <w:p w14:paraId="0687F8F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 należy wykonać zgodnie z:</w:t>
      </w:r>
    </w:p>
    <w:p w14:paraId="29664C8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 specyfikacją techniczną wykonania i odbioru robót do w/w projektów,</w:t>
      </w:r>
    </w:p>
    <w:p w14:paraId="5492D77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 zasadami sztuki budowlanej</w:t>
      </w:r>
    </w:p>
    <w:p w14:paraId="2060FD2C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 dokumentacją projektową</w:t>
      </w:r>
    </w:p>
    <w:p w14:paraId="43DD4E03" w14:textId="77777777" w:rsidR="005E1E0E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traktowany jest pomocniczo. Jeż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w dokumentacji znalazły się nazwy własne lub producenci Zamawiający informuje, że oferent może przyjąć inne materiały, jednak ich parametry techniczne 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gorsze niż wskazane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 projektanta.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C069871" w14:textId="77777777" w:rsidR="008A3221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kartę informacyjna lampy i słupa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412E83D" w14:textId="4A923C7D" w:rsidR="005E1E0E" w:rsidRPr="00FA7BB6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Minimum </w:t>
      </w:r>
      <w:r w:rsidR="00FA7BB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trzy</w:t>
      </w:r>
      <w:r w:rsidRPr="005E1E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poświadczenia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należytego wykonania prac związanych z budową oświetlenia ulicznego o wartości minimum </w:t>
      </w:r>
      <w:r w:rsidR="007F3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000 zł brutto każda podpisanego przez </w:t>
      </w:r>
      <w:r w:rsidRPr="00FA7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zarządcę drogi publicznej</w:t>
      </w:r>
    </w:p>
    <w:p w14:paraId="2464470D" w14:textId="77777777" w:rsidR="00077404" w:rsidRDefault="00077404"/>
    <w:sectPr w:rsidR="00077404" w:rsidSect="004E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21"/>
    <w:rsid w:val="00062461"/>
    <w:rsid w:val="00077404"/>
    <w:rsid w:val="000A0A82"/>
    <w:rsid w:val="001606BA"/>
    <w:rsid w:val="00186B71"/>
    <w:rsid w:val="00392615"/>
    <w:rsid w:val="003E7FE1"/>
    <w:rsid w:val="004E12FF"/>
    <w:rsid w:val="00523FBA"/>
    <w:rsid w:val="005E1E0E"/>
    <w:rsid w:val="0060292D"/>
    <w:rsid w:val="00796008"/>
    <w:rsid w:val="007D0EB9"/>
    <w:rsid w:val="007F3E47"/>
    <w:rsid w:val="008A3221"/>
    <w:rsid w:val="008D48FF"/>
    <w:rsid w:val="0093495E"/>
    <w:rsid w:val="0095491C"/>
    <w:rsid w:val="00AB39B6"/>
    <w:rsid w:val="00B46D49"/>
    <w:rsid w:val="00C372C9"/>
    <w:rsid w:val="00C932AB"/>
    <w:rsid w:val="00CD3F73"/>
    <w:rsid w:val="00DC3674"/>
    <w:rsid w:val="00DE2B98"/>
    <w:rsid w:val="00E258E8"/>
    <w:rsid w:val="00F96551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4D58"/>
  <w15:docId w15:val="{8EC23EA9-A1AB-4260-AC96-78F456D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2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westycje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3</cp:revision>
  <dcterms:created xsi:type="dcterms:W3CDTF">2021-08-26T08:05:00Z</dcterms:created>
  <dcterms:modified xsi:type="dcterms:W3CDTF">2021-08-26T08:06:00Z</dcterms:modified>
</cp:coreProperties>
</file>